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-426" w:type="dxa"/>
        <w:tblLayout w:type="fixed"/>
        <w:tblLook w:val="04A0"/>
      </w:tblPr>
      <w:tblGrid>
        <w:gridCol w:w="1277"/>
        <w:gridCol w:w="3680"/>
        <w:gridCol w:w="3967"/>
        <w:gridCol w:w="1275"/>
      </w:tblGrid>
      <w:tr w:rsidR="00501C43" w:rsidRPr="00DF4861" w:rsidTr="009A12F2">
        <w:trPr>
          <w:trHeight w:val="1420"/>
        </w:trPr>
        <w:tc>
          <w:tcPr>
            <w:tcW w:w="1277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4611AC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</w:p>
        </w:tc>
        <w:tc>
          <w:tcPr>
            <w:tcW w:w="3967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C43" w:rsidRPr="00DF4861" w:rsidRDefault="00501C43" w:rsidP="00501C43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34C61" w:rsidRDefault="00E34C61" w:rsidP="00E34C6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 А К А З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1D6286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1D6286" w:rsidRPr="001D6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1D6286" w:rsidRPr="001D628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</w:t>
      </w:r>
      <w:r w:rsidR="001D6286" w:rsidRPr="001D6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1D6286" w:rsidRPr="001D628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</w:t>
      </w:r>
      <w:r w:rsidRPr="001D6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1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270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C61" w:rsidRPr="001D6286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6286" w:rsidRPr="001D6286" w:rsidRDefault="001D6286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D6286" w:rsidRPr="001D6286" w:rsidRDefault="001D6286" w:rsidP="009A2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86">
        <w:rPr>
          <w:rFonts w:ascii="Times New Roman" w:eastAsia="Calibri" w:hAnsi="Times New Roman" w:cs="Times New Roman"/>
          <w:sz w:val="28"/>
          <w:szCs w:val="28"/>
        </w:rPr>
        <w:t>Про організацію обліку дітей</w:t>
      </w:r>
    </w:p>
    <w:p w:rsidR="001D6286" w:rsidRPr="001D6286" w:rsidRDefault="001D6286" w:rsidP="009A25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286">
        <w:rPr>
          <w:rFonts w:ascii="Times New Roman" w:eastAsia="Calibri" w:hAnsi="Times New Roman" w:cs="Times New Roman"/>
          <w:sz w:val="28"/>
          <w:szCs w:val="28"/>
        </w:rPr>
        <w:t>дошкільного віку в 2019 році</w:t>
      </w:r>
    </w:p>
    <w:p w:rsidR="001D6286" w:rsidRPr="001D6286" w:rsidRDefault="001D6286" w:rsidP="001D6286">
      <w:pPr>
        <w:tabs>
          <w:tab w:val="left" w:pos="614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D6286" w:rsidRPr="001D6286" w:rsidRDefault="001D6286" w:rsidP="001D628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86">
        <w:rPr>
          <w:rFonts w:ascii="Times New Roman" w:eastAsia="Calibri" w:hAnsi="Times New Roman" w:cs="Times New Roman"/>
          <w:sz w:val="28"/>
          <w:szCs w:val="28"/>
        </w:rPr>
        <w:t xml:space="preserve">Керуючись ст. 53 Конституції України, ст. 66 Закону України «Про освіту», ст. 18 «Про дошкільну освіту», ст. 32 «Про місцеве самоврядування в Україні», на виконання постанови Кабінету Міністрів України від 13.09.2017 № 684 «Про затвердження Порядку ведення обліку дітей дошкільного, шкільного віку та учнів», з метою забезпечення організації обліку дітей від народження до шести років </w:t>
      </w:r>
    </w:p>
    <w:p w:rsidR="001D6286" w:rsidRPr="001D6286" w:rsidRDefault="001D6286" w:rsidP="001D628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6286" w:rsidRPr="00D81A83" w:rsidRDefault="001D6286" w:rsidP="001D6286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D81A83">
        <w:rPr>
          <w:rFonts w:ascii="Times New Roman" w:eastAsia="Calibri" w:hAnsi="Times New Roman" w:cs="Times New Roman"/>
          <w:bCs/>
          <w:sz w:val="28"/>
          <w:szCs w:val="28"/>
        </w:rPr>
        <w:t>НАКАЗУЮ:</w:t>
      </w:r>
    </w:p>
    <w:p w:rsidR="00D81A83" w:rsidRPr="00D81A83" w:rsidRDefault="001D6286" w:rsidP="00D81A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81A83">
        <w:rPr>
          <w:rFonts w:ascii="Times New Roman" w:hAnsi="Times New Roman"/>
        </w:rPr>
        <w:t xml:space="preserve"> </w:t>
      </w:r>
      <w:r w:rsidR="00D81A83" w:rsidRPr="00D81A83">
        <w:rPr>
          <w:rFonts w:ascii="Times New Roman" w:hAnsi="Times New Roman"/>
          <w:sz w:val="28"/>
          <w:szCs w:val="28"/>
        </w:rPr>
        <w:t>1. Призначити відповідальним за роботу з обліку дітей від народження до шести років, які проживають чи перебувають в межах району</w:t>
      </w:r>
      <w:r w:rsidR="00B92706">
        <w:rPr>
          <w:rFonts w:ascii="Times New Roman" w:hAnsi="Times New Roman"/>
          <w:sz w:val="28"/>
          <w:szCs w:val="28"/>
        </w:rPr>
        <w:t>,</w:t>
      </w:r>
      <w:r w:rsidR="00D81A83" w:rsidRPr="00D81A83">
        <w:rPr>
          <w:rFonts w:ascii="Times New Roman" w:hAnsi="Times New Roman"/>
          <w:sz w:val="28"/>
          <w:szCs w:val="28"/>
        </w:rPr>
        <w:t xml:space="preserve"> головного спеціаліста Управління освіти </w:t>
      </w:r>
      <w:proofErr w:type="spellStart"/>
      <w:r w:rsidR="00D81A83" w:rsidRPr="00D81A83">
        <w:rPr>
          <w:rFonts w:ascii="Times New Roman" w:hAnsi="Times New Roman"/>
          <w:sz w:val="28"/>
          <w:szCs w:val="28"/>
        </w:rPr>
        <w:t>Кутняк</w:t>
      </w:r>
      <w:proofErr w:type="spellEnd"/>
      <w:r w:rsidR="00D81A83" w:rsidRPr="00D81A83">
        <w:rPr>
          <w:rFonts w:ascii="Times New Roman" w:hAnsi="Times New Roman"/>
          <w:sz w:val="28"/>
          <w:szCs w:val="28"/>
        </w:rPr>
        <w:t xml:space="preserve"> А.А.</w:t>
      </w:r>
    </w:p>
    <w:p w:rsidR="00D81A83" w:rsidRPr="00D81A83" w:rsidRDefault="00D81A83" w:rsidP="00D81A83">
      <w:pPr>
        <w:pStyle w:val="a8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81A83">
        <w:rPr>
          <w:rFonts w:ascii="Times New Roman" w:hAnsi="Times New Roman"/>
          <w:sz w:val="28"/>
          <w:szCs w:val="28"/>
          <w:lang w:val="uk-UA"/>
        </w:rPr>
        <w:t xml:space="preserve">2. Головному спеціалісту Управління освіти </w:t>
      </w:r>
      <w:proofErr w:type="spellStart"/>
      <w:r w:rsidRPr="00D81A83">
        <w:rPr>
          <w:rFonts w:ascii="Times New Roman" w:hAnsi="Times New Roman"/>
          <w:sz w:val="28"/>
          <w:szCs w:val="28"/>
          <w:lang w:val="uk-UA"/>
        </w:rPr>
        <w:t>Кутняк</w:t>
      </w:r>
      <w:proofErr w:type="spellEnd"/>
      <w:r w:rsidRPr="00D81A83"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1D6286" w:rsidRPr="00D81A83" w:rsidRDefault="00D81A83" w:rsidP="00D81A83">
      <w:pPr>
        <w:pStyle w:val="a8"/>
        <w:tabs>
          <w:tab w:val="num" w:pos="0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81A83">
        <w:rPr>
          <w:rFonts w:ascii="Times New Roman" w:hAnsi="Times New Roman"/>
          <w:sz w:val="28"/>
          <w:szCs w:val="28"/>
          <w:lang w:val="uk-UA"/>
        </w:rPr>
        <w:t>2.1. Узагальнити та н</w:t>
      </w:r>
      <w:r>
        <w:rPr>
          <w:rFonts w:ascii="Times New Roman" w:hAnsi="Times New Roman"/>
          <w:sz w:val="28"/>
          <w:szCs w:val="28"/>
          <w:lang w:val="uk-UA"/>
        </w:rPr>
        <w:t>адати</w:t>
      </w:r>
      <w:r w:rsidRPr="00D81A83">
        <w:rPr>
          <w:rFonts w:ascii="Times New Roman" w:hAnsi="Times New Roman"/>
          <w:sz w:val="28"/>
          <w:szCs w:val="28"/>
          <w:lang w:val="uk-UA"/>
        </w:rPr>
        <w:t xml:space="preserve"> до Департаменту освіти Харківської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D81A83"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="001D6286" w:rsidRPr="00D81A83">
        <w:rPr>
          <w:rFonts w:ascii="Times New Roman" w:hAnsi="Times New Roman"/>
          <w:sz w:val="28"/>
          <w:szCs w:val="28"/>
          <w:lang w:val="uk-UA"/>
        </w:rPr>
        <w:t xml:space="preserve"> щодо обліку дітей від народження до шести років та охоплення дошкільною освітою дітей від року до шести (семи) років за формами, визначеними у додатках 1,</w:t>
      </w:r>
      <w:r w:rsidR="001D6286" w:rsidRPr="00D81A83">
        <w:rPr>
          <w:rFonts w:ascii="Times New Roman" w:hAnsi="Times New Roman"/>
          <w:sz w:val="28"/>
          <w:szCs w:val="28"/>
        </w:rPr>
        <w:t> </w:t>
      </w:r>
      <w:r w:rsidR="001D6286" w:rsidRPr="00D81A83">
        <w:rPr>
          <w:rFonts w:ascii="Times New Roman" w:hAnsi="Times New Roman"/>
          <w:sz w:val="28"/>
          <w:szCs w:val="28"/>
          <w:lang w:val="uk-UA"/>
        </w:rPr>
        <w:t>2 до цього наказу:</w:t>
      </w:r>
    </w:p>
    <w:p w:rsidR="001D6286" w:rsidRPr="00D81A83" w:rsidRDefault="00D81A83" w:rsidP="00D81A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</w:t>
      </w:r>
      <w:r w:rsidR="001D6286" w:rsidRPr="00D81A83">
        <w:rPr>
          <w:rFonts w:ascii="Times New Roman" w:hAnsi="Times New Roman"/>
          <w:sz w:val="28"/>
          <w:szCs w:val="28"/>
        </w:rPr>
        <w:t xml:space="preserve"> Інформація про загальну кількість дитячого населення віком від народження до шести років відповідно до закріпленої за закладами дошкільної освіти території обслуговування (додаток 1).</w:t>
      </w:r>
    </w:p>
    <w:p w:rsidR="001D6286" w:rsidRPr="00D81A83" w:rsidRDefault="001D6286" w:rsidP="001D6286">
      <w:pPr>
        <w:pStyle w:val="a6"/>
        <w:ind w:left="709"/>
        <w:jc w:val="right"/>
        <w:rPr>
          <w:rFonts w:ascii="Times New Roman" w:hAnsi="Times New Roman"/>
          <w:sz w:val="28"/>
          <w:szCs w:val="28"/>
        </w:rPr>
      </w:pPr>
      <w:r w:rsidRPr="00D81A83">
        <w:rPr>
          <w:rFonts w:ascii="Times New Roman" w:hAnsi="Times New Roman"/>
          <w:sz w:val="28"/>
          <w:szCs w:val="28"/>
        </w:rPr>
        <w:t>До 05.09.2019</w:t>
      </w:r>
    </w:p>
    <w:p w:rsidR="001D6286" w:rsidRPr="00D81A83" w:rsidRDefault="00D81A83" w:rsidP="00D81A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 </w:t>
      </w:r>
      <w:r w:rsidR="001D6286" w:rsidRPr="00D81A83">
        <w:rPr>
          <w:rFonts w:ascii="Times New Roman" w:hAnsi="Times New Roman"/>
          <w:sz w:val="28"/>
          <w:szCs w:val="28"/>
        </w:rPr>
        <w:t>Інформація про форми здобуття дошкільної освіти відповідно до закріпленої за закладами дошкільної освіти території обслуговування (додаток 2).</w:t>
      </w:r>
    </w:p>
    <w:p w:rsidR="001D6286" w:rsidRPr="00D81A83" w:rsidRDefault="001D6286" w:rsidP="001D6286">
      <w:pPr>
        <w:pStyle w:val="a6"/>
        <w:ind w:left="709"/>
        <w:jc w:val="right"/>
        <w:rPr>
          <w:rFonts w:ascii="Times New Roman" w:hAnsi="Times New Roman"/>
          <w:sz w:val="28"/>
          <w:szCs w:val="28"/>
        </w:rPr>
      </w:pPr>
      <w:r w:rsidRPr="00D81A83">
        <w:rPr>
          <w:rFonts w:ascii="Times New Roman" w:hAnsi="Times New Roman"/>
          <w:sz w:val="28"/>
          <w:szCs w:val="28"/>
        </w:rPr>
        <w:t>До 05.09.2019</w:t>
      </w:r>
    </w:p>
    <w:p w:rsidR="00670659" w:rsidRPr="003D4FDB" w:rsidRDefault="00670659" w:rsidP="00670659">
      <w:pPr>
        <w:pStyle w:val="a9"/>
        <w:tabs>
          <w:tab w:val="left" w:pos="708"/>
        </w:tabs>
        <w:jc w:val="both"/>
        <w:rPr>
          <w:color w:val="000000"/>
          <w:szCs w:val="28"/>
          <w:lang w:val="uk-UA"/>
        </w:rPr>
      </w:pPr>
      <w:r w:rsidRPr="003D4FDB">
        <w:rPr>
          <w:szCs w:val="28"/>
        </w:rPr>
        <w:lastRenderedPageBreak/>
        <w:t xml:space="preserve">   </w:t>
      </w:r>
      <w:r w:rsidRPr="003D4FDB">
        <w:rPr>
          <w:szCs w:val="28"/>
          <w:lang w:val="uk-UA"/>
        </w:rPr>
        <w:t xml:space="preserve">4. </w:t>
      </w:r>
      <w:r w:rsidRPr="003D4FDB">
        <w:rPr>
          <w:color w:val="000000"/>
          <w:szCs w:val="28"/>
          <w:lang w:val="uk-UA"/>
        </w:rPr>
        <w:t xml:space="preserve">Завідувачу ЛКТО </w:t>
      </w:r>
      <w:proofErr w:type="spellStart"/>
      <w:r w:rsidRPr="003D4FDB">
        <w:rPr>
          <w:color w:val="000000"/>
          <w:szCs w:val="28"/>
          <w:lang w:val="uk-UA"/>
        </w:rPr>
        <w:t>Городецькій</w:t>
      </w:r>
      <w:proofErr w:type="spellEnd"/>
      <w:r w:rsidRPr="003D4FDB">
        <w:rPr>
          <w:color w:val="000000"/>
          <w:szCs w:val="28"/>
          <w:lang w:val="uk-UA"/>
        </w:rPr>
        <w:t xml:space="preserve"> К.С. розмістити даний наказ на сайті Управління освіти.</w:t>
      </w:r>
    </w:p>
    <w:p w:rsidR="00670659" w:rsidRPr="003D4FDB" w:rsidRDefault="00670659" w:rsidP="00670659">
      <w:pPr>
        <w:widowControl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3D4FDB">
        <w:rPr>
          <w:rFonts w:ascii="Times New Roman" w:hAnsi="Times New Roman"/>
          <w:sz w:val="28"/>
          <w:szCs w:val="28"/>
        </w:rPr>
        <w:t>05.05.2019</w:t>
      </w:r>
    </w:p>
    <w:p w:rsidR="00D81A83" w:rsidRPr="003D4FDB" w:rsidRDefault="00670659" w:rsidP="00D81A83">
      <w:pPr>
        <w:jc w:val="both"/>
        <w:rPr>
          <w:rFonts w:ascii="Times New Roman" w:hAnsi="Times New Roman"/>
          <w:sz w:val="28"/>
          <w:szCs w:val="28"/>
        </w:rPr>
      </w:pPr>
      <w:r w:rsidRPr="003D4FDB">
        <w:rPr>
          <w:rFonts w:ascii="Times New Roman" w:hAnsi="Times New Roman"/>
          <w:sz w:val="28"/>
          <w:szCs w:val="28"/>
        </w:rPr>
        <w:t xml:space="preserve">    5</w:t>
      </w:r>
      <w:r w:rsidR="00D81A83" w:rsidRPr="003D4FDB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начальника Управління освіти </w:t>
      </w:r>
      <w:proofErr w:type="spellStart"/>
      <w:r w:rsidR="00D81A83" w:rsidRPr="003D4FDB">
        <w:rPr>
          <w:rFonts w:ascii="Times New Roman" w:hAnsi="Times New Roman"/>
          <w:sz w:val="28"/>
          <w:szCs w:val="28"/>
        </w:rPr>
        <w:t>Животченко</w:t>
      </w:r>
      <w:proofErr w:type="spellEnd"/>
      <w:r w:rsidR="00D81A83" w:rsidRPr="003D4FDB">
        <w:rPr>
          <w:rFonts w:ascii="Times New Roman" w:hAnsi="Times New Roman"/>
          <w:sz w:val="28"/>
          <w:szCs w:val="28"/>
        </w:rPr>
        <w:t xml:space="preserve"> А.Б.</w:t>
      </w:r>
    </w:p>
    <w:p w:rsidR="00D81A83" w:rsidRPr="00D81A83" w:rsidRDefault="00D81A83" w:rsidP="00D81A83">
      <w:pPr>
        <w:ind w:firstLine="374"/>
        <w:jc w:val="both"/>
        <w:rPr>
          <w:rFonts w:ascii="Times New Roman" w:hAnsi="Times New Roman"/>
          <w:sz w:val="28"/>
          <w:szCs w:val="28"/>
        </w:rPr>
      </w:pPr>
    </w:p>
    <w:p w:rsidR="00E34C61" w:rsidRPr="00D81A83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D81A83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D81A83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D81A83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Управління освіти</w:t>
      </w:r>
      <w:r w:rsidRPr="00D81A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1A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1A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1A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Ю.Г. БАШКІРОВА</w:t>
      </w:r>
    </w:p>
    <w:p w:rsidR="00E34C61" w:rsidRPr="00D81A83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578B" w:rsidRPr="00D81A83" w:rsidRDefault="0087578B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Pr="00886292" w:rsidRDefault="00886292" w:rsidP="00886292">
      <w:pPr>
        <w:spacing w:after="0" w:line="240" w:lineRule="auto"/>
        <w:rPr>
          <w:rFonts w:ascii="Times New Roman" w:hAnsi="Times New Roman"/>
        </w:rPr>
      </w:pPr>
      <w:r w:rsidRPr="00886292">
        <w:rPr>
          <w:rFonts w:ascii="Times New Roman" w:hAnsi="Times New Roman"/>
        </w:rPr>
        <w:t>З наказом ознайомлені:</w:t>
      </w:r>
    </w:p>
    <w:p w:rsidR="00886292" w:rsidRPr="00886292" w:rsidRDefault="00886292" w:rsidP="00886292">
      <w:pPr>
        <w:spacing w:after="0" w:line="240" w:lineRule="auto"/>
        <w:rPr>
          <w:rFonts w:ascii="Times New Roman" w:hAnsi="Times New Roman"/>
        </w:rPr>
      </w:pPr>
      <w:proofErr w:type="spellStart"/>
      <w:r w:rsidRPr="00886292">
        <w:rPr>
          <w:rFonts w:ascii="Times New Roman" w:hAnsi="Times New Roman"/>
        </w:rPr>
        <w:t>Животченко</w:t>
      </w:r>
      <w:proofErr w:type="spellEnd"/>
      <w:r w:rsidRPr="00886292">
        <w:rPr>
          <w:rFonts w:ascii="Times New Roman" w:hAnsi="Times New Roman"/>
        </w:rPr>
        <w:t xml:space="preserve"> А.Б.</w:t>
      </w:r>
    </w:p>
    <w:p w:rsidR="00886292" w:rsidRPr="00886292" w:rsidRDefault="00886292" w:rsidP="00886292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86292">
        <w:rPr>
          <w:rFonts w:ascii="Times New Roman" w:hAnsi="Times New Roman"/>
        </w:rPr>
        <w:t>Кутняк</w:t>
      </w:r>
      <w:proofErr w:type="spellEnd"/>
      <w:r w:rsidRPr="00886292">
        <w:rPr>
          <w:rFonts w:ascii="Times New Roman" w:hAnsi="Times New Roman"/>
        </w:rPr>
        <w:t xml:space="preserve"> А.А.</w:t>
      </w:r>
    </w:p>
    <w:p w:rsidR="00886292" w:rsidRPr="00886292" w:rsidRDefault="00886292" w:rsidP="00886292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86292">
        <w:rPr>
          <w:rFonts w:ascii="Times New Roman" w:hAnsi="Times New Roman"/>
        </w:rPr>
        <w:t>Городецька</w:t>
      </w:r>
      <w:proofErr w:type="spellEnd"/>
      <w:r w:rsidRPr="00886292">
        <w:rPr>
          <w:rFonts w:ascii="Times New Roman" w:hAnsi="Times New Roman"/>
        </w:rPr>
        <w:t xml:space="preserve"> К.С.</w:t>
      </w: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Default="00886292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Default="00886292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Default="00886292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Default="00886292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Default="00886292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Default="00886292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Default="00886292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6292" w:rsidRPr="00886292" w:rsidRDefault="00886292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34C61" w:rsidRPr="00886292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34C61" w:rsidRPr="00886292" w:rsidRDefault="00D81A83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886292">
        <w:rPr>
          <w:rFonts w:ascii="Times New Roman" w:eastAsia="Times New Roman" w:hAnsi="Times New Roman" w:cs="Times New Roman"/>
          <w:sz w:val="20"/>
          <w:szCs w:val="24"/>
          <w:lang w:eastAsia="ru-RU"/>
        </w:rPr>
        <w:t>Кутняк</w:t>
      </w:r>
      <w:proofErr w:type="spellEnd"/>
      <w:r w:rsidRPr="0088629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E34C61" w:rsidRPr="00D81A83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34C61" w:rsidRPr="00D81A83" w:rsidSect="009A1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43"/>
    <w:rsid w:val="001D16DB"/>
    <w:rsid w:val="001D6286"/>
    <w:rsid w:val="00294D40"/>
    <w:rsid w:val="00372EB5"/>
    <w:rsid w:val="00384855"/>
    <w:rsid w:val="003D4FDB"/>
    <w:rsid w:val="004611AC"/>
    <w:rsid w:val="00501C43"/>
    <w:rsid w:val="00670659"/>
    <w:rsid w:val="00813311"/>
    <w:rsid w:val="0087578B"/>
    <w:rsid w:val="00886292"/>
    <w:rsid w:val="009A12F2"/>
    <w:rsid w:val="009A2555"/>
    <w:rsid w:val="00AD6606"/>
    <w:rsid w:val="00B92706"/>
    <w:rsid w:val="00BA578F"/>
    <w:rsid w:val="00BB6C2D"/>
    <w:rsid w:val="00BE6671"/>
    <w:rsid w:val="00CC09EB"/>
    <w:rsid w:val="00D81A83"/>
    <w:rsid w:val="00E34C61"/>
    <w:rsid w:val="00E879C4"/>
    <w:rsid w:val="00E9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1D628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Текст Знак"/>
    <w:link w:val="a8"/>
    <w:rsid w:val="00D81A83"/>
    <w:rPr>
      <w:sz w:val="24"/>
      <w:szCs w:val="24"/>
    </w:rPr>
  </w:style>
  <w:style w:type="paragraph" w:styleId="a8">
    <w:name w:val="Plain Text"/>
    <w:basedOn w:val="a"/>
    <w:link w:val="a7"/>
    <w:rsid w:val="00D81A83"/>
    <w:pPr>
      <w:spacing w:after="0" w:line="240" w:lineRule="auto"/>
    </w:pPr>
    <w:rPr>
      <w:sz w:val="24"/>
      <w:szCs w:val="24"/>
      <w:lang w:val="ru-RU"/>
    </w:rPr>
  </w:style>
  <w:style w:type="character" w:customStyle="1" w:styleId="1">
    <w:name w:val="Текст Знак1"/>
    <w:basedOn w:val="a0"/>
    <w:link w:val="a8"/>
    <w:uiPriority w:val="99"/>
    <w:semiHidden/>
    <w:rsid w:val="00D81A83"/>
    <w:rPr>
      <w:rFonts w:ascii="Consolas" w:hAnsi="Consolas"/>
      <w:sz w:val="21"/>
      <w:szCs w:val="21"/>
      <w:lang w:val="uk-UA"/>
    </w:rPr>
  </w:style>
  <w:style w:type="paragraph" w:styleId="a9">
    <w:name w:val="header"/>
    <w:basedOn w:val="a"/>
    <w:link w:val="aa"/>
    <w:rsid w:val="00D81A8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a">
    <w:name w:val="Верхний колонтитул Знак"/>
    <w:basedOn w:val="a0"/>
    <w:link w:val="a9"/>
    <w:rsid w:val="00D81A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basedOn w:val="a"/>
    <w:link w:val="ac"/>
    <w:rsid w:val="00D81A83"/>
    <w:pPr>
      <w:suppressAutoHyphens/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8"/>
      <w:szCs w:val="20"/>
      <w:lang w:eastAsia="ur-PK" w:bidi="ur-PK"/>
    </w:rPr>
  </w:style>
  <w:style w:type="character" w:customStyle="1" w:styleId="ac">
    <w:name w:val="Основной текст с отступом Знак"/>
    <w:basedOn w:val="a0"/>
    <w:link w:val="ab"/>
    <w:rsid w:val="00D81A83"/>
    <w:rPr>
      <w:rFonts w:ascii="Times New Roman" w:eastAsia="Times New Roman" w:hAnsi="Times New Roman" w:cs="Times New Roman"/>
      <w:sz w:val="28"/>
      <w:szCs w:val="20"/>
      <w:lang w:val="uk-UA" w:eastAsia="ur-PK"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Compic</cp:lastModifiedBy>
  <cp:revision>11</cp:revision>
  <cp:lastPrinted>2019-01-11T10:33:00Z</cp:lastPrinted>
  <dcterms:created xsi:type="dcterms:W3CDTF">2019-01-15T06:46:00Z</dcterms:created>
  <dcterms:modified xsi:type="dcterms:W3CDTF">2019-05-10T08:55:00Z</dcterms:modified>
</cp:coreProperties>
</file>